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FD" w:rsidRPr="00DB5AFD" w:rsidRDefault="00DB5AFD" w:rsidP="00DB5AFD">
      <w:pPr>
        <w:pStyle w:val="1"/>
        <w:spacing w:after="0" w:line="560" w:lineRule="exact"/>
        <w:jc w:val="center"/>
        <w:rPr>
          <w:sz w:val="40"/>
          <w:szCs w:val="32"/>
        </w:rPr>
      </w:pPr>
      <w:r w:rsidRPr="00DB5AFD">
        <w:rPr>
          <w:rFonts w:hint="eastAsia"/>
          <w:sz w:val="52"/>
        </w:rPr>
        <w:t xml:space="preserve">  </w:t>
      </w:r>
      <w:r w:rsidRPr="00DB5AFD">
        <w:rPr>
          <w:rFonts w:hint="eastAsia"/>
          <w:sz w:val="40"/>
          <w:szCs w:val="32"/>
        </w:rPr>
        <w:t>薪酬管理制度</w:t>
      </w:r>
      <w:bookmarkStart w:id="0" w:name="_GoBack"/>
      <w:bookmarkEnd w:id="0"/>
    </w:p>
    <w:p w:rsidR="00DB5AFD" w:rsidRPr="00DB5AFD" w:rsidRDefault="00DB5AFD" w:rsidP="00DB5AFD">
      <w:pPr>
        <w:adjustRightInd w:val="0"/>
        <w:snapToGrid w:val="0"/>
        <w:spacing w:line="560" w:lineRule="exact"/>
        <w:ind w:rightChars="-45" w:right="-94"/>
        <w:jc w:val="center"/>
        <w:rPr>
          <w:rFonts w:eastAsia="方正楷体_GBK"/>
          <w:color w:val="000000"/>
          <w:sz w:val="32"/>
          <w:szCs w:val="32"/>
        </w:rPr>
      </w:pPr>
    </w:p>
    <w:p w:rsidR="00DB5AFD" w:rsidRPr="00DB5AFD" w:rsidRDefault="00DB5AFD" w:rsidP="00DB5AFD">
      <w:pPr>
        <w:adjustRightInd w:val="0"/>
        <w:snapToGrid w:val="0"/>
        <w:spacing w:afterLines="50" w:after="156" w:line="560" w:lineRule="exact"/>
        <w:ind w:rightChars="-244" w:right="-512"/>
        <w:jc w:val="center"/>
        <w:rPr>
          <w:rFonts w:eastAsia="方正黑体_GBK"/>
          <w:sz w:val="32"/>
          <w:szCs w:val="32"/>
        </w:rPr>
      </w:pPr>
      <w:r w:rsidRPr="00DB5AFD">
        <w:rPr>
          <w:rFonts w:eastAsia="方正黑体_GBK" w:hint="eastAsia"/>
          <w:sz w:val="32"/>
          <w:szCs w:val="32"/>
        </w:rPr>
        <w:t>第一章总则</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为适应盐城市见义勇为基金会【以下简称“本组织”】发展的需要，充分调动员工的积极性和创造性，激发本组织持续发展的内在动力，完善本组织的激励机制，特制定本制度。</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本制度中薪酬是指包括员工工资、福利和激励在内的所有现金和非现金收入。</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根据理事会决议，秘书长负责本组织薪酬管理的日常工作。</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本组织将不定期进行薪酬调研，为薪酬决策提供客观的依据，在此基础上不断完善本组织的薪酬体系。</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员工薪</w:t>
      </w:r>
      <w:proofErr w:type="gramStart"/>
      <w:r w:rsidRPr="00DB5AFD">
        <w:rPr>
          <w:rFonts w:ascii="方正仿宋_GBK" w:eastAsia="方正仿宋_GBK" w:hAnsi="宋体" w:cs="宋体" w:hint="eastAsia"/>
          <w:kern w:val="0"/>
          <w:sz w:val="32"/>
          <w:szCs w:val="32"/>
        </w:rPr>
        <w:t>酬</w:t>
      </w:r>
      <w:proofErr w:type="gramEnd"/>
      <w:r w:rsidRPr="00DB5AFD">
        <w:rPr>
          <w:rFonts w:ascii="方正仿宋_GBK" w:eastAsia="方正仿宋_GBK" w:hAnsi="宋体" w:cs="宋体" w:hint="eastAsia"/>
          <w:kern w:val="0"/>
          <w:sz w:val="32"/>
          <w:szCs w:val="32"/>
        </w:rPr>
        <w:t>结构应根据本组织发展需要进行调整和完善。</w:t>
      </w:r>
    </w:p>
    <w:p w:rsidR="00DB5AFD" w:rsidRPr="00DB5AFD" w:rsidRDefault="00DB5AFD" w:rsidP="00DB5AFD">
      <w:pPr>
        <w:adjustRightInd w:val="0"/>
        <w:snapToGrid w:val="0"/>
        <w:spacing w:beforeLines="50" w:before="156" w:afterLines="50" w:after="156" w:line="560" w:lineRule="exact"/>
        <w:jc w:val="center"/>
        <w:rPr>
          <w:rFonts w:eastAsia="方正黑体_GBK"/>
          <w:sz w:val="32"/>
          <w:szCs w:val="32"/>
        </w:rPr>
      </w:pPr>
      <w:r w:rsidRPr="00DB5AFD">
        <w:rPr>
          <w:rFonts w:eastAsia="方正黑体_GBK" w:hint="eastAsia"/>
          <w:sz w:val="32"/>
          <w:szCs w:val="32"/>
        </w:rPr>
        <w:t>第二章薪酬管理基本原则</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薪酬管理坚持公平、公正、按劳分配的原则。本组织正式员工的工资待遇，除有特殊规定外，均纳入本薪酬制度管理、执行。</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实行以岗定薪的原则，易岗易薪。</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薪酬管理体现激励原则。追求合理的员工报酬，在员工能力强弱、贡献大小，个人收入之间建立制度性联系，通过薪酬管理调动员工积极性和创造性，激励员工长期稳定</w:t>
      </w:r>
      <w:r w:rsidRPr="00DB5AFD">
        <w:rPr>
          <w:rFonts w:ascii="方正仿宋_GBK" w:eastAsia="方正仿宋_GBK" w:hAnsi="宋体" w:cs="宋体" w:hint="eastAsia"/>
          <w:kern w:val="0"/>
          <w:sz w:val="32"/>
          <w:szCs w:val="32"/>
        </w:rPr>
        <w:lastRenderedPageBreak/>
        <w:t>发展。</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第三章工资结构及核定</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员工工资构成包括基本工资、岗位工资、绩效奖金。</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基本工资是根据本人学历、工作经验、具备能力等综合资历确定的；岗位工资是根据担任职位高低，岗位责任大小、岗位职责完成情况确定的。</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绩效奖金是根据本组织年度目标实现情况、本人绩效考核成绩及员工在工作中的表现给予的奖励。年度病事假累计超过</w:t>
      </w:r>
      <w:r w:rsidRPr="00DB5AFD">
        <w:rPr>
          <w:rFonts w:ascii="方正仿宋_GBK" w:eastAsia="方正仿宋_GBK" w:hAnsi="宋体" w:cs="宋体"/>
          <w:kern w:val="0"/>
          <w:sz w:val="32"/>
          <w:szCs w:val="32"/>
        </w:rPr>
        <w:t>22</w:t>
      </w:r>
      <w:r w:rsidRPr="00DB5AFD">
        <w:rPr>
          <w:rFonts w:ascii="方正仿宋_GBK" w:eastAsia="方正仿宋_GBK" w:hAnsi="宋体" w:cs="宋体" w:hint="eastAsia"/>
          <w:kern w:val="0"/>
          <w:sz w:val="32"/>
          <w:szCs w:val="32"/>
        </w:rPr>
        <w:t>天及当年受过本组织处分的员工不得享受当年的绩效奖金。</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员工岗位变动、职务变动时本组织对员工工资进行个别调整。</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本组织每年</w:t>
      </w:r>
      <w:r w:rsidRPr="00DB5AFD">
        <w:rPr>
          <w:rFonts w:ascii="方正仿宋_GBK" w:eastAsia="方正仿宋_GBK" w:hAnsi="宋体" w:cs="宋体"/>
          <w:kern w:val="0"/>
          <w:sz w:val="32"/>
          <w:szCs w:val="32"/>
        </w:rPr>
        <w:t>1</w:t>
      </w:r>
      <w:r w:rsidRPr="00DB5AFD">
        <w:rPr>
          <w:rFonts w:ascii="方正仿宋_GBK" w:eastAsia="方正仿宋_GBK" w:hAnsi="宋体" w:cs="宋体" w:hint="eastAsia"/>
          <w:kern w:val="0"/>
          <w:sz w:val="32"/>
          <w:szCs w:val="32"/>
        </w:rPr>
        <w:t>月根据上年度本组织目标实现情况，公布年度工资调增比例，并参考个人年度绩效考核成绩对员工进行薪资级别晋升或薪资调整。薪资水平已经达到</w:t>
      </w:r>
      <w:proofErr w:type="gramStart"/>
      <w:r w:rsidRPr="00DB5AFD">
        <w:rPr>
          <w:rFonts w:ascii="方正仿宋_GBK" w:eastAsia="方正仿宋_GBK" w:hAnsi="宋体" w:cs="宋体" w:hint="eastAsia"/>
          <w:kern w:val="0"/>
          <w:sz w:val="32"/>
          <w:szCs w:val="32"/>
        </w:rPr>
        <w:t>该岗位</w:t>
      </w:r>
      <w:proofErr w:type="gramEnd"/>
      <w:r w:rsidRPr="00DB5AFD">
        <w:rPr>
          <w:rFonts w:ascii="方正仿宋_GBK" w:eastAsia="方正仿宋_GBK" w:hAnsi="宋体" w:cs="宋体" w:hint="eastAsia"/>
          <w:kern w:val="0"/>
          <w:sz w:val="32"/>
          <w:szCs w:val="32"/>
        </w:rPr>
        <w:t>上线的员工不进行调整和晋升。</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同一员工两次薪资调整间隔时间需大于六个月。</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员工工资结构调整及核定标准由本组织秘书处（或办公室）拟定，报理事会审议通过后执行。</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员工薪</w:t>
      </w:r>
      <w:proofErr w:type="gramStart"/>
      <w:r w:rsidRPr="00DB5AFD">
        <w:rPr>
          <w:rFonts w:ascii="方正仿宋_GBK" w:eastAsia="方正仿宋_GBK" w:hAnsi="宋体" w:cs="宋体" w:hint="eastAsia"/>
          <w:kern w:val="0"/>
          <w:sz w:val="32"/>
          <w:szCs w:val="32"/>
        </w:rPr>
        <w:t>酬</w:t>
      </w:r>
      <w:proofErr w:type="gramEnd"/>
      <w:r w:rsidRPr="00DB5AFD">
        <w:rPr>
          <w:rFonts w:ascii="方正仿宋_GBK" w:eastAsia="方正仿宋_GBK" w:hAnsi="宋体" w:cs="宋体" w:hint="eastAsia"/>
          <w:kern w:val="0"/>
          <w:sz w:val="32"/>
          <w:szCs w:val="32"/>
        </w:rPr>
        <w:t>属于本组织管理机密，未经授权，任何人不得向外界透露或者相互讨论、问询。</w:t>
      </w:r>
    </w:p>
    <w:p w:rsidR="00DB5AFD" w:rsidRPr="00DB5AFD" w:rsidRDefault="00DB5AFD" w:rsidP="00DB5AFD">
      <w:pPr>
        <w:adjustRightInd w:val="0"/>
        <w:snapToGrid w:val="0"/>
        <w:spacing w:beforeLines="50" w:before="156" w:afterLines="50" w:after="156" w:line="560" w:lineRule="exact"/>
        <w:ind w:leftChars="-200" w:left="-420" w:firstLineChars="200" w:firstLine="640"/>
        <w:jc w:val="center"/>
        <w:rPr>
          <w:rFonts w:eastAsia="方正黑体_GBK"/>
          <w:sz w:val="32"/>
          <w:szCs w:val="32"/>
        </w:rPr>
      </w:pPr>
      <w:r w:rsidRPr="00DB5AFD">
        <w:rPr>
          <w:rFonts w:eastAsia="方正黑体_GBK" w:hint="eastAsia"/>
          <w:sz w:val="32"/>
          <w:szCs w:val="32"/>
        </w:rPr>
        <w:t>第四章工资的计算与支付</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lastRenderedPageBreak/>
        <w:t>员工工资采取按月发放制。每月中旬支付员工工资，一般直接将工资打入员工个人银行账户。员工如对工资有疑问，可查询明细或索取工资清单核对。</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绩效奖金根据本组织内部决策程序决议，年度一次性发放（或按季发放、其他方式）。</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下列各项从工资中直接扣除：</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1</w:t>
      </w:r>
      <w:r w:rsidRPr="00DB5AFD">
        <w:rPr>
          <w:rFonts w:ascii="方正仿宋_GBK" w:eastAsia="方正仿宋_GBK" w:hAnsi="宋体" w:cs="宋体" w:hint="eastAsia"/>
          <w:kern w:val="0"/>
          <w:sz w:val="32"/>
          <w:szCs w:val="32"/>
        </w:rPr>
        <w:t>、个人所得税；</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2</w:t>
      </w:r>
      <w:r w:rsidRPr="00DB5AFD">
        <w:rPr>
          <w:rFonts w:ascii="方正仿宋_GBK" w:eastAsia="方正仿宋_GBK" w:hAnsi="宋体" w:cs="宋体" w:hint="eastAsia"/>
          <w:kern w:val="0"/>
          <w:sz w:val="32"/>
          <w:szCs w:val="32"/>
        </w:rPr>
        <w:t>、社会保险中应由个人支付的部分；</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3</w:t>
      </w:r>
      <w:r w:rsidRPr="00DB5AFD">
        <w:rPr>
          <w:rFonts w:ascii="方正仿宋_GBK" w:eastAsia="方正仿宋_GBK" w:hAnsi="宋体" w:cs="宋体" w:hint="eastAsia"/>
          <w:kern w:val="0"/>
          <w:sz w:val="32"/>
          <w:szCs w:val="32"/>
        </w:rPr>
        <w:t>、住房公积金中应由个人支付的部分；</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4</w:t>
      </w:r>
      <w:r w:rsidRPr="00DB5AFD">
        <w:rPr>
          <w:rFonts w:ascii="方正仿宋_GBK" w:eastAsia="方正仿宋_GBK" w:hAnsi="宋体" w:cs="宋体" w:hint="eastAsia"/>
          <w:kern w:val="0"/>
          <w:sz w:val="32"/>
          <w:szCs w:val="32"/>
        </w:rPr>
        <w:t>、与本组织签订的劳动合同中规定的代扣费用；</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5</w:t>
      </w:r>
      <w:r w:rsidRPr="00DB5AFD">
        <w:rPr>
          <w:rFonts w:ascii="方正仿宋_GBK" w:eastAsia="方正仿宋_GBK" w:hAnsi="宋体" w:cs="宋体" w:hint="eastAsia"/>
          <w:kern w:val="0"/>
          <w:sz w:val="32"/>
          <w:szCs w:val="32"/>
        </w:rPr>
        <w:t>、病事假扣款；</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6</w:t>
      </w:r>
      <w:r w:rsidRPr="00DB5AFD">
        <w:rPr>
          <w:rFonts w:ascii="方正仿宋_GBK" w:eastAsia="方正仿宋_GBK" w:hAnsi="宋体" w:cs="宋体" w:hint="eastAsia"/>
          <w:kern w:val="0"/>
          <w:sz w:val="32"/>
          <w:szCs w:val="32"/>
        </w:rPr>
        <w:t>、借支还款；</w:t>
      </w:r>
    </w:p>
    <w:p w:rsidR="00DB5AFD" w:rsidRPr="00DB5AFD" w:rsidRDefault="00DB5AFD" w:rsidP="00DB5AFD">
      <w:pPr>
        <w:tabs>
          <w:tab w:val="left" w:pos="312"/>
        </w:tabs>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7</w:t>
      </w:r>
      <w:r w:rsidRPr="00DB5AFD">
        <w:rPr>
          <w:rFonts w:ascii="方正仿宋_GBK" w:eastAsia="方正仿宋_GBK" w:hAnsi="宋体" w:cs="宋体" w:hint="eastAsia"/>
          <w:kern w:val="0"/>
          <w:sz w:val="32"/>
          <w:szCs w:val="32"/>
        </w:rPr>
        <w:t>、其他依本组织规章制度规定的扣款。</w:t>
      </w:r>
    </w:p>
    <w:p w:rsidR="00DB5AFD" w:rsidRPr="00DB5AFD" w:rsidRDefault="00DB5AFD" w:rsidP="00DB5AFD">
      <w:pPr>
        <w:adjustRightInd w:val="0"/>
        <w:snapToGrid w:val="0"/>
        <w:spacing w:beforeLines="50" w:before="156" w:afterLines="50" w:after="156" w:line="560" w:lineRule="exact"/>
        <w:ind w:leftChars="-200" w:left="-420" w:firstLineChars="200" w:firstLine="640"/>
        <w:jc w:val="center"/>
        <w:rPr>
          <w:rFonts w:eastAsia="方正黑体_GBK"/>
          <w:sz w:val="32"/>
          <w:szCs w:val="32"/>
        </w:rPr>
      </w:pPr>
      <w:r w:rsidRPr="00DB5AFD">
        <w:rPr>
          <w:rFonts w:eastAsia="方正黑体_GBK" w:hint="eastAsia"/>
          <w:sz w:val="32"/>
          <w:szCs w:val="32"/>
        </w:rPr>
        <w:t>第五章福利与奖励</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本制度所指福利是指按照国家相关规定和本组织的实际情况，在员工的工资性收入之外，本组织为改善员工工作环境和生活条件等方面而向员工提供的货币或服务。</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员工福利包括：</w:t>
      </w:r>
    </w:p>
    <w:p w:rsidR="00DB5AFD" w:rsidRPr="00DB5AFD" w:rsidRDefault="00DB5AFD" w:rsidP="00DB5AFD">
      <w:p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1</w:t>
      </w:r>
      <w:r w:rsidRPr="00DB5AFD">
        <w:rPr>
          <w:rFonts w:ascii="方正仿宋_GBK" w:eastAsia="方正仿宋_GBK" w:hAnsi="宋体" w:cs="宋体" w:hint="eastAsia"/>
          <w:kern w:val="0"/>
          <w:sz w:val="32"/>
          <w:szCs w:val="32"/>
        </w:rPr>
        <w:t>、法定福利：本组织根据国家政策法规明确的福利项目，如养老保险；失业保险；医疗保险；住房公积金；根据当地政策规定的其他保险。</w:t>
      </w:r>
    </w:p>
    <w:p w:rsidR="00DB5AFD" w:rsidRPr="00DB5AFD" w:rsidRDefault="00DB5AFD" w:rsidP="00DB5AFD">
      <w:p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t>2</w:t>
      </w:r>
      <w:r w:rsidRPr="00DB5AFD">
        <w:rPr>
          <w:rFonts w:ascii="方正仿宋_GBK" w:eastAsia="方正仿宋_GBK" w:hAnsi="宋体" w:cs="宋体" w:hint="eastAsia"/>
          <w:kern w:val="0"/>
          <w:sz w:val="32"/>
          <w:szCs w:val="32"/>
        </w:rPr>
        <w:t>、基金会福利：本组织为提高员工福利水平，根据自身特点推出的福利项目，包括为所有员工提供免费工作餐。</w:t>
      </w:r>
    </w:p>
    <w:p w:rsidR="00DB5AFD" w:rsidRPr="00DB5AFD" w:rsidRDefault="00DB5AFD" w:rsidP="00DB5AFD">
      <w:p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kern w:val="0"/>
          <w:sz w:val="32"/>
          <w:szCs w:val="32"/>
        </w:rPr>
        <w:lastRenderedPageBreak/>
        <w:t>3</w:t>
      </w:r>
      <w:r w:rsidRPr="00DB5AFD">
        <w:rPr>
          <w:rFonts w:ascii="方正仿宋_GBK" w:eastAsia="方正仿宋_GBK" w:hAnsi="宋体" w:cs="宋体" w:hint="eastAsia"/>
          <w:kern w:val="0"/>
          <w:sz w:val="32"/>
          <w:szCs w:val="32"/>
        </w:rPr>
        <w:t>、特殊奖励：本组织为奖励有特殊贡献的员工，经理事会审议通过、并经理事长批准在条件允许的情况下可推出一些特殊政策。</w:t>
      </w:r>
    </w:p>
    <w:p w:rsidR="00DB5AFD" w:rsidRPr="00DB5AFD" w:rsidRDefault="00DB5AFD" w:rsidP="00DB5AFD">
      <w:pPr>
        <w:adjustRightInd w:val="0"/>
        <w:snapToGrid w:val="0"/>
        <w:spacing w:beforeLines="50" w:before="156" w:afterLines="50" w:after="156" w:line="560" w:lineRule="exact"/>
        <w:ind w:leftChars="-200" w:left="-420" w:firstLineChars="200" w:firstLine="640"/>
        <w:jc w:val="center"/>
        <w:rPr>
          <w:rFonts w:eastAsia="方正黑体_GBK"/>
          <w:sz w:val="32"/>
          <w:szCs w:val="32"/>
        </w:rPr>
      </w:pPr>
      <w:proofErr w:type="gramStart"/>
      <w:r w:rsidRPr="00DB5AFD">
        <w:rPr>
          <w:rFonts w:eastAsia="方正黑体_GBK" w:hint="eastAsia"/>
          <w:sz w:val="32"/>
          <w:szCs w:val="32"/>
        </w:rPr>
        <w:t>第六章附</w:t>
      </w:r>
      <w:proofErr w:type="gramEnd"/>
      <w:r w:rsidRPr="00DB5AFD">
        <w:rPr>
          <w:rFonts w:eastAsia="方正黑体_GBK"/>
          <w:sz w:val="32"/>
          <w:szCs w:val="32"/>
        </w:rPr>
        <w:t xml:space="preserve">   </w:t>
      </w:r>
      <w:r w:rsidRPr="00DB5AFD">
        <w:rPr>
          <w:rFonts w:eastAsia="方正黑体_GBK" w:hint="eastAsia"/>
          <w:sz w:val="32"/>
          <w:szCs w:val="32"/>
        </w:rPr>
        <w:t>则</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本组织之前所有规章制度中关于薪酬管理的规定与本制度相抵触的，以本制度为准。</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本制度的解释权归本组织理事会办公室；本制度的修改权属于本组织理事会。</w:t>
      </w:r>
    </w:p>
    <w:p w:rsidR="00DB5AFD" w:rsidRPr="00DB5AFD" w:rsidRDefault="00DB5AFD" w:rsidP="00DB5AFD">
      <w:pPr>
        <w:numPr>
          <w:ilvl w:val="0"/>
          <w:numId w:val="1"/>
        </w:numPr>
        <w:adjustRightInd w:val="0"/>
        <w:snapToGrid w:val="0"/>
        <w:spacing w:line="560" w:lineRule="exact"/>
        <w:ind w:firstLineChars="200" w:firstLine="640"/>
        <w:rPr>
          <w:rFonts w:ascii="方正仿宋_GBK" w:eastAsia="方正仿宋_GBK" w:hAnsi="宋体" w:cs="宋体"/>
          <w:kern w:val="0"/>
          <w:sz w:val="32"/>
          <w:szCs w:val="32"/>
        </w:rPr>
      </w:pPr>
      <w:r w:rsidRPr="00DB5AFD">
        <w:rPr>
          <w:rFonts w:ascii="方正仿宋_GBK" w:eastAsia="方正仿宋_GBK" w:hAnsi="宋体" w:cs="宋体" w:hint="eastAsia"/>
          <w:kern w:val="0"/>
          <w:sz w:val="32"/>
          <w:szCs w:val="32"/>
        </w:rPr>
        <w:t>本制度经本组织理事会表决通过后执行。</w:t>
      </w:r>
    </w:p>
    <w:p w:rsidR="00DB5AFD" w:rsidRPr="00DB5AFD" w:rsidRDefault="00DB5AFD" w:rsidP="00DB5AFD">
      <w:pPr>
        <w:adjustRightInd w:val="0"/>
        <w:snapToGrid w:val="0"/>
        <w:spacing w:line="560" w:lineRule="exact"/>
        <w:ind w:firstLineChars="200" w:firstLine="640"/>
        <w:rPr>
          <w:rFonts w:ascii="方正仿宋_GBK" w:eastAsia="方正仿宋_GBK" w:hint="eastAsia"/>
          <w:sz w:val="32"/>
          <w:szCs w:val="32"/>
        </w:rPr>
      </w:pPr>
    </w:p>
    <w:p w:rsidR="00DB5AFD" w:rsidRPr="00DB5AFD" w:rsidRDefault="00DB5AFD" w:rsidP="00DB5AFD">
      <w:pPr>
        <w:widowControl/>
        <w:adjustRightInd w:val="0"/>
        <w:snapToGrid w:val="0"/>
        <w:spacing w:line="560" w:lineRule="exact"/>
        <w:ind w:firstLineChars="200" w:firstLine="640"/>
        <w:jc w:val="left"/>
        <w:rPr>
          <w:rFonts w:ascii="方正仿宋_GBK" w:eastAsia="方正仿宋_GBK" w:hAnsi="宋体" w:cs="宋体" w:hint="eastAsia"/>
          <w:kern w:val="0"/>
          <w:sz w:val="32"/>
          <w:szCs w:val="32"/>
        </w:rPr>
      </w:pPr>
    </w:p>
    <w:p w:rsidR="0028506A" w:rsidRPr="00DB5AFD" w:rsidRDefault="000F02AB" w:rsidP="00DB5AFD">
      <w:pPr>
        <w:spacing w:line="560" w:lineRule="exact"/>
        <w:rPr>
          <w:sz w:val="32"/>
          <w:szCs w:val="32"/>
        </w:rPr>
      </w:pPr>
    </w:p>
    <w:sectPr w:rsidR="0028506A" w:rsidRPr="00DB5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AB" w:rsidRDefault="000F02AB" w:rsidP="00DB5AFD">
      <w:r>
        <w:separator/>
      </w:r>
    </w:p>
  </w:endnote>
  <w:endnote w:type="continuationSeparator" w:id="0">
    <w:p w:rsidR="000F02AB" w:rsidRDefault="000F02AB" w:rsidP="00DB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AB" w:rsidRDefault="000F02AB" w:rsidP="00DB5AFD">
      <w:r>
        <w:separator/>
      </w:r>
    </w:p>
  </w:footnote>
  <w:footnote w:type="continuationSeparator" w:id="0">
    <w:p w:rsidR="000F02AB" w:rsidRDefault="000F02AB" w:rsidP="00DB5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BEFD"/>
    <w:multiLevelType w:val="singleLevel"/>
    <w:tmpl w:val="2DDDBEFD"/>
    <w:lvl w:ilvl="0">
      <w:start w:val="1"/>
      <w:numFmt w:val="chineseCounting"/>
      <w:suff w:val="space"/>
      <w:lvlText w:val="第%1条"/>
      <w:lvlJc w:val="left"/>
      <w:pPr>
        <w:tabs>
          <w:tab w:val="left" w:pos="0"/>
        </w:tabs>
      </w:pPr>
      <w:rPr>
        <w:rFonts w:cs="Times New Roman"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31"/>
    <w:rsid w:val="000F02AB"/>
    <w:rsid w:val="001D28F6"/>
    <w:rsid w:val="00307C31"/>
    <w:rsid w:val="00DB5AFD"/>
    <w:rsid w:val="00E2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FD"/>
    <w:pPr>
      <w:widowControl w:val="0"/>
      <w:jc w:val="both"/>
    </w:pPr>
    <w:rPr>
      <w:rFonts w:ascii="Times New Roman" w:eastAsia="宋体" w:hAnsi="Times New Roman" w:cs="Times New Roman"/>
      <w:szCs w:val="24"/>
    </w:rPr>
  </w:style>
  <w:style w:type="paragraph" w:styleId="1">
    <w:name w:val="heading 1"/>
    <w:basedOn w:val="a"/>
    <w:next w:val="a"/>
    <w:link w:val="1Char"/>
    <w:qFormat/>
    <w:rsid w:val="00DB5AF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AFD"/>
    <w:rPr>
      <w:sz w:val="18"/>
      <w:szCs w:val="18"/>
    </w:rPr>
  </w:style>
  <w:style w:type="paragraph" w:styleId="a4">
    <w:name w:val="footer"/>
    <w:basedOn w:val="a"/>
    <w:link w:val="Char0"/>
    <w:uiPriority w:val="99"/>
    <w:unhideWhenUsed/>
    <w:rsid w:val="00DB5AFD"/>
    <w:pPr>
      <w:tabs>
        <w:tab w:val="center" w:pos="4153"/>
        <w:tab w:val="right" w:pos="8306"/>
      </w:tabs>
      <w:snapToGrid w:val="0"/>
      <w:jc w:val="left"/>
    </w:pPr>
    <w:rPr>
      <w:sz w:val="18"/>
      <w:szCs w:val="18"/>
    </w:rPr>
  </w:style>
  <w:style w:type="character" w:customStyle="1" w:styleId="Char0">
    <w:name w:val="页脚 Char"/>
    <w:basedOn w:val="a0"/>
    <w:link w:val="a4"/>
    <w:uiPriority w:val="99"/>
    <w:rsid w:val="00DB5AFD"/>
    <w:rPr>
      <w:sz w:val="18"/>
      <w:szCs w:val="18"/>
    </w:rPr>
  </w:style>
  <w:style w:type="character" w:customStyle="1" w:styleId="1Char">
    <w:name w:val="标题 1 Char"/>
    <w:basedOn w:val="a0"/>
    <w:link w:val="1"/>
    <w:rsid w:val="00DB5AFD"/>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FD"/>
    <w:pPr>
      <w:widowControl w:val="0"/>
      <w:jc w:val="both"/>
    </w:pPr>
    <w:rPr>
      <w:rFonts w:ascii="Times New Roman" w:eastAsia="宋体" w:hAnsi="Times New Roman" w:cs="Times New Roman"/>
      <w:szCs w:val="24"/>
    </w:rPr>
  </w:style>
  <w:style w:type="paragraph" w:styleId="1">
    <w:name w:val="heading 1"/>
    <w:basedOn w:val="a"/>
    <w:next w:val="a"/>
    <w:link w:val="1Char"/>
    <w:qFormat/>
    <w:rsid w:val="00DB5AF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AFD"/>
    <w:rPr>
      <w:sz w:val="18"/>
      <w:szCs w:val="18"/>
    </w:rPr>
  </w:style>
  <w:style w:type="paragraph" w:styleId="a4">
    <w:name w:val="footer"/>
    <w:basedOn w:val="a"/>
    <w:link w:val="Char0"/>
    <w:uiPriority w:val="99"/>
    <w:unhideWhenUsed/>
    <w:rsid w:val="00DB5AFD"/>
    <w:pPr>
      <w:tabs>
        <w:tab w:val="center" w:pos="4153"/>
        <w:tab w:val="right" w:pos="8306"/>
      </w:tabs>
      <w:snapToGrid w:val="0"/>
      <w:jc w:val="left"/>
    </w:pPr>
    <w:rPr>
      <w:sz w:val="18"/>
      <w:szCs w:val="18"/>
    </w:rPr>
  </w:style>
  <w:style w:type="character" w:customStyle="1" w:styleId="Char0">
    <w:name w:val="页脚 Char"/>
    <w:basedOn w:val="a0"/>
    <w:link w:val="a4"/>
    <w:uiPriority w:val="99"/>
    <w:rsid w:val="00DB5AFD"/>
    <w:rPr>
      <w:sz w:val="18"/>
      <w:szCs w:val="18"/>
    </w:rPr>
  </w:style>
  <w:style w:type="character" w:customStyle="1" w:styleId="1Char">
    <w:name w:val="标题 1 Char"/>
    <w:basedOn w:val="a0"/>
    <w:link w:val="1"/>
    <w:rsid w:val="00DB5AFD"/>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2021-02-22T02:38:00Z</dcterms:created>
  <dcterms:modified xsi:type="dcterms:W3CDTF">2021-02-22T02:38:00Z</dcterms:modified>
</cp:coreProperties>
</file>